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44BF" w14:textId="77777777" w:rsidR="00EF4440" w:rsidRPr="00EF4440" w:rsidRDefault="00EF4440" w:rsidP="00EF4440">
      <w:pPr>
        <w:spacing w:before="100" w:beforeAutospacing="1" w:after="225" w:line="240" w:lineRule="auto"/>
        <w:outlineLvl w:val="0"/>
        <w:rPr>
          <w:rFonts w:ascii="Trebuchet MS" w:eastAsia="Times New Roman" w:hAnsi="Trebuchet MS" w:cs="Arial"/>
          <w:b/>
          <w:bCs/>
          <w:color w:val="000044"/>
          <w:kern w:val="36"/>
          <w:sz w:val="32"/>
          <w:szCs w:val="32"/>
        </w:rPr>
      </w:pPr>
    </w:p>
    <w:tbl>
      <w:tblPr>
        <w:tblW w:w="4825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Caption w:val="Online Discussion Rubric"/>
      </w:tblPr>
      <w:tblGrid>
        <w:gridCol w:w="2119"/>
        <w:gridCol w:w="2618"/>
        <w:gridCol w:w="2036"/>
        <w:gridCol w:w="2036"/>
        <w:gridCol w:w="884"/>
        <w:gridCol w:w="19"/>
      </w:tblGrid>
      <w:tr w:rsidR="000E6B0E" w:rsidRPr="00EF4440" w14:paraId="0C202005" w14:textId="77777777" w:rsidTr="000E6B0E">
        <w:trPr>
          <w:gridAfter w:val="1"/>
          <w:wAfter w:w="9" w:type="pct"/>
          <w:trHeight w:val="372"/>
          <w:tblCellSpacing w:w="0" w:type="dxa"/>
          <w:jc w:val="center"/>
        </w:trPr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vAlign w:val="center"/>
            <w:hideMark/>
          </w:tcPr>
          <w:p w14:paraId="6D083F6E" w14:textId="77777777" w:rsidR="000E6B0E" w:rsidRPr="00EF4440" w:rsidRDefault="000E6B0E" w:rsidP="00EF4440">
            <w:pPr>
              <w:spacing w:before="30"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Criteria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14:paraId="70765C50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Unsatisfactory = 0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14:paraId="7AEC6EF3" w14:textId="191D9C8D" w:rsidR="000E6B0E" w:rsidRPr="00EF4440" w:rsidRDefault="000E6B0E" w:rsidP="00EF4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Proficient =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99"/>
            <w:vAlign w:val="center"/>
            <w:hideMark/>
          </w:tcPr>
          <w:p w14:paraId="5B69497A" w14:textId="38E3D9C7" w:rsidR="000E6B0E" w:rsidRPr="00EF4440" w:rsidRDefault="000E6B0E" w:rsidP="00EF4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Exemplary =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33"/>
            <w:vAlign w:val="center"/>
            <w:hideMark/>
          </w:tcPr>
          <w:p w14:paraId="7134A80E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Score</w:t>
            </w:r>
          </w:p>
        </w:tc>
      </w:tr>
      <w:tr w:rsidR="000E6B0E" w:rsidRPr="00EF4440" w14:paraId="2B043B40" w14:textId="77777777" w:rsidTr="000E6B0E">
        <w:trPr>
          <w:gridAfter w:val="1"/>
          <w:wAfter w:w="9" w:type="pct"/>
          <w:tblCellSpacing w:w="0" w:type="dxa"/>
          <w:jc w:val="center"/>
        </w:trPr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477907E7" w14:textId="77777777" w:rsidR="000E6B0E" w:rsidRPr="00EF4440" w:rsidRDefault="000E6B0E" w:rsidP="00EF4440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Critical Analysis</w:t>
            </w: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</w: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br/>
              <w:t xml:space="preserve">(Understanding of Readings and Outside References) </w:t>
            </w:r>
          </w:p>
          <w:p w14:paraId="09310994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93261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Discussion postings show little or no evidence that readings were completed or understood. Postings are largely personal opinions or feelings, or "I 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agree" or "Great idea," without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supporting statements with concepts from the readings, outside resources, relevant research, or specific real-life application. 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05BD7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Discussion postings display an understanding of the required readings and underlying concepts including correct use of terminology and proper citation.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02BA9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Discussion postings display an excellent understanding of the required readings and underlying concepts including correct use of terminology. Postings integrate an outside resource, or relevant research, or specific real-life application (work experience, prior coursework, etc.) to support important points. Well-edited quotes are cited appropriately.  No more than 10% of the posting is a direct quotation.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C318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0E6B0E" w:rsidRPr="00EF4440" w14:paraId="254A98B3" w14:textId="77777777" w:rsidTr="000E6B0E">
        <w:trPr>
          <w:gridAfter w:val="1"/>
          <w:wAfter w:w="9" w:type="pct"/>
          <w:tblCellSpacing w:w="0" w:type="dxa"/>
          <w:jc w:val="center"/>
        </w:trPr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5C61BD52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Participation in the Learning Community </w:t>
            </w:r>
          </w:p>
          <w:p w14:paraId="2CA8E009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78CAA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Discussion postings do not contribute to ongoing conversations or respond to peers' postings. There is no evidence of replies to questions. </w:t>
            </w:r>
          </w:p>
          <w:p w14:paraId="67CC35F7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209B6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Discussion postings contribute to the class' ongoing conversations as evidenced by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— affirming statements or references to relevant research or,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— asking related questions or,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— making an oppositional statement supported by any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personal experience or related research.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B52D2" w14:textId="77777777" w:rsidR="000E6B0E" w:rsidRPr="00EF4440" w:rsidRDefault="000E6B0E" w:rsidP="00EF444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Discussion postings actively stimulate and sustain further discussion by building on peers'  responses including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— building a focused argument around a specific issue or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— asking a new related question or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  <w:t xml:space="preserve">— making an oppositional statement 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>supported by personal experience or related research.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53BF9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lastRenderedPageBreak/>
              <w:t xml:space="preserve">  </w:t>
            </w:r>
          </w:p>
        </w:tc>
      </w:tr>
      <w:tr w:rsidR="000E6B0E" w:rsidRPr="00EF4440" w14:paraId="29095690" w14:textId="77777777" w:rsidTr="000E6B0E">
        <w:trPr>
          <w:gridAfter w:val="1"/>
          <w:wAfter w:w="9" w:type="pct"/>
          <w:trHeight w:val="3834"/>
          <w:tblCellSpacing w:w="0" w:type="dxa"/>
          <w:jc w:val="center"/>
        </w:trPr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0FD21ED8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Etiquette in Dialogue with Peers</w:t>
            </w:r>
          </w:p>
          <w:p w14:paraId="0AF5EAFC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  <w:p w14:paraId="174486F6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A54CC" w14:textId="77777777" w:rsidR="000E6B0E" w:rsidRPr="00EF4440" w:rsidRDefault="000E6B0E" w:rsidP="00EF444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Written interactions on the discussion board show disrespect for the viewpoints of others.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48E6F" w14:textId="77777777" w:rsidR="000E6B0E" w:rsidRPr="00EF4440" w:rsidRDefault="000E6B0E" w:rsidP="00EF444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Written interactions on the discussion board show respect and interest in the viewpoints of others.</w:t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</w:r>
            <w:r w:rsidRPr="00EF4440">
              <w:rPr>
                <w:rFonts w:ascii="Arial" w:eastAsia="Times New Roman" w:hAnsi="Arial" w:cs="Arial"/>
                <w:sz w:val="23"/>
                <w:szCs w:val="23"/>
              </w:rPr>
              <w:br/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9013B" w14:textId="77777777" w:rsidR="000E6B0E" w:rsidRPr="00EF4440" w:rsidRDefault="000E6B0E" w:rsidP="00EF4440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Written interactions on the discussion board show respect and sensitivity to peers' gender, cultural and linguistic background, sexual orientation, political and religious beliefs.</w:t>
            </w:r>
          </w:p>
        </w:tc>
        <w:tc>
          <w:tcPr>
            <w:tcW w:w="4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10429" w14:textId="77777777" w:rsidR="000E6B0E" w:rsidRPr="00EF4440" w:rsidRDefault="000E6B0E" w:rsidP="00EF44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  </w:t>
            </w:r>
          </w:p>
        </w:tc>
      </w:tr>
      <w:tr w:rsidR="000E6B0E" w:rsidRPr="00EF4440" w14:paraId="5D189FBD" w14:textId="77777777" w:rsidTr="000E6B0E">
        <w:trPr>
          <w:gridAfter w:val="1"/>
          <w:wAfter w:w="9" w:type="pct"/>
          <w:tblCellSpacing w:w="0" w:type="dxa"/>
          <w:jc w:val="center"/>
        </w:trPr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hideMark/>
          </w:tcPr>
          <w:p w14:paraId="664A9898" w14:textId="253CA980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Quality of Writing and Proofreading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CE798" w14:textId="51DFA4F6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Written responses contain numerous grammatical, spelling or punctuation errors.  The style of writing does not facilitate effective communication. 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84B72" w14:textId="7FFA5B9D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Written responses are largely free of grammatical, spelling or punctuation errors.  The style of writing generally facilitates communication.  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2F83B" w14:textId="187BDB77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 xml:space="preserve">Written responses are free of grammatical, spelling or punctuation errors.  The style of writing facilitates communication.  </w:t>
            </w:r>
          </w:p>
        </w:tc>
        <w:tc>
          <w:tcPr>
            <w:tcW w:w="4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C289" w14:textId="77777777" w:rsidR="000E6B0E" w:rsidRPr="00EF4440" w:rsidRDefault="000E6B0E" w:rsidP="000E6B0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E6B0E" w:rsidRPr="00EF4440" w14:paraId="2A7536E8" w14:textId="77777777" w:rsidTr="000E6B0E">
        <w:trPr>
          <w:gridAfter w:val="1"/>
          <w:wAfter w:w="9" w:type="pct"/>
          <w:trHeight w:val="2889"/>
          <w:tblCellSpacing w:w="0" w:type="dxa"/>
          <w:jc w:val="center"/>
        </w:trPr>
        <w:tc>
          <w:tcPr>
            <w:tcW w:w="10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14:paraId="0698C369" w14:textId="495CB62F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Required number of posts</w:t>
            </w:r>
          </w:p>
        </w:tc>
        <w:tc>
          <w:tcPr>
            <w:tcW w:w="1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D4A12" w14:textId="4D0299E4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No partial credit</w:t>
            </w:r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2C69B0" w14:textId="77D68BBA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No partial credit</w:t>
            </w:r>
            <w:bookmarkStart w:id="0" w:name="_GoBack"/>
            <w:bookmarkEnd w:id="0"/>
          </w:p>
        </w:tc>
        <w:tc>
          <w:tcPr>
            <w:tcW w:w="10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F3E08" w14:textId="65CB8D8F" w:rsidR="000E6B0E" w:rsidRPr="00EF4440" w:rsidRDefault="000E6B0E" w:rsidP="000E6B0E">
            <w:pPr>
              <w:spacing w:before="30"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Initial post plus two peer responses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5BA27B" w14:textId="77777777" w:rsidR="000E6B0E" w:rsidRPr="00EF4440" w:rsidRDefault="000E6B0E" w:rsidP="000E6B0E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0E6B0E" w:rsidRPr="00EF4440" w14:paraId="1BC8FACF" w14:textId="77777777" w:rsidTr="000E6B0E">
        <w:trPr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AB61C" w14:textId="77777777" w:rsidR="000E6B0E" w:rsidRPr="00EF4440" w:rsidRDefault="000E6B0E" w:rsidP="000E6B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r w:rsidRPr="00EF4440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</w:tbl>
    <w:p w14:paraId="084A983E" w14:textId="77777777" w:rsidR="0090309B" w:rsidRDefault="0090309B"/>
    <w:sectPr w:rsidR="0090309B" w:rsidSect="00EF4440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AB20" w14:textId="77777777" w:rsidR="00156CB1" w:rsidRDefault="00156CB1" w:rsidP="00EF4440">
      <w:pPr>
        <w:spacing w:after="0" w:line="240" w:lineRule="auto"/>
      </w:pPr>
      <w:r>
        <w:separator/>
      </w:r>
    </w:p>
  </w:endnote>
  <w:endnote w:type="continuationSeparator" w:id="0">
    <w:p w14:paraId="7CF7D4E1" w14:textId="77777777" w:rsidR="00156CB1" w:rsidRDefault="00156CB1" w:rsidP="00EF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C11B" w14:textId="77777777" w:rsidR="00156CB1" w:rsidRDefault="00156CB1" w:rsidP="00EF4440">
      <w:pPr>
        <w:spacing w:after="0" w:line="240" w:lineRule="auto"/>
      </w:pPr>
      <w:r>
        <w:separator/>
      </w:r>
    </w:p>
  </w:footnote>
  <w:footnote w:type="continuationSeparator" w:id="0">
    <w:p w14:paraId="7822F4C5" w14:textId="77777777" w:rsidR="00156CB1" w:rsidRDefault="00156CB1" w:rsidP="00EF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9FEA9" w14:textId="77777777" w:rsidR="00EF4440" w:rsidRDefault="00EF4440" w:rsidP="00EF4440">
    <w:pPr>
      <w:pStyle w:val="Header"/>
      <w:jc w:val="center"/>
    </w:pPr>
    <w:r w:rsidRPr="00EF4440">
      <w:rPr>
        <w:rFonts w:ascii="Trebuchet MS" w:eastAsia="Times New Roman" w:hAnsi="Trebuchet MS" w:cs="Arial"/>
        <w:b/>
        <w:bCs/>
        <w:color w:val="000044"/>
        <w:kern w:val="36"/>
        <w:sz w:val="32"/>
        <w:szCs w:val="32"/>
      </w:rPr>
      <w:t>Online Discussion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40"/>
    <w:rsid w:val="000E6B0E"/>
    <w:rsid w:val="00125A9A"/>
    <w:rsid w:val="00156CB1"/>
    <w:rsid w:val="0043319B"/>
    <w:rsid w:val="0090309B"/>
    <w:rsid w:val="009B5C88"/>
    <w:rsid w:val="00B50760"/>
    <w:rsid w:val="00E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40FD"/>
  <w15:chartTrackingRefBased/>
  <w15:docId w15:val="{EB1FBDE7-D7D1-4114-860C-05B454F6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40"/>
  </w:style>
  <w:style w:type="paragraph" w:styleId="Footer">
    <w:name w:val="footer"/>
    <w:basedOn w:val="Normal"/>
    <w:link w:val="FooterChar"/>
    <w:uiPriority w:val="99"/>
    <w:unhideWhenUsed/>
    <w:rsid w:val="00EF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C29CAE8E4A43924F26B3D21F7867" ma:contentTypeVersion="8" ma:contentTypeDescription="Create a new document." ma:contentTypeScope="" ma:versionID="cce642e94340413157fe11459c31889f">
  <xsd:schema xmlns:xsd="http://www.w3.org/2001/XMLSchema" xmlns:xs="http://www.w3.org/2001/XMLSchema" xmlns:p="http://schemas.microsoft.com/office/2006/metadata/properties" xmlns:ns2="efa18c92-33f9-45fa-bc99-da24e758f1c0" xmlns:ns3="285ee6ae-22c1-48ea-8ebf-b2cb4c8df0e4" targetNamespace="http://schemas.microsoft.com/office/2006/metadata/properties" ma:root="true" ma:fieldsID="a81ea89aafb72a85b57644e9ca717312" ns2:_="" ns3:_="">
    <xsd:import namespace="efa18c92-33f9-45fa-bc99-da24e758f1c0"/>
    <xsd:import namespace="285ee6ae-22c1-48ea-8ebf-b2cb4c8df0e4"/>
    <xsd:element name="properties">
      <xsd:complexType>
        <xsd:sequence>
          <xsd:element name="documentManagement">
            <xsd:complexType>
              <xsd:all>
                <xsd:element ref="ns2:Year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8c92-33f9-45fa-bc99-da24e758f1c0" elementFormDefault="qualified">
    <xsd:import namespace="http://schemas.microsoft.com/office/2006/documentManagement/types"/>
    <xsd:import namespace="http://schemas.microsoft.com/office/infopath/2007/PartnerControls"/>
    <xsd:element name="Year" ma:index="4" ma:displayName="Year" ma:default="2016" ma:description="Year" ma:format="Dropdown" ma:internalName="Year" ma:readOnly="false">
      <xsd:simpleType>
        <xsd:restriction base="dms:Choice">
          <xsd:enumeration value="2008"/>
          <xsd:enumeration value="2009"/>
          <xsd:enumeration value="2010"/>
          <xsd:enumeration value="2014"/>
          <xsd:enumeration value="2015"/>
          <xsd:enumeration value="2016"/>
          <xsd:enumeration value="2017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ee6ae-22c1-48ea-8ebf-b2cb4c8df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fa18c92-33f9-45fa-bc99-da24e758f1c0">2016</Year>
  </documentManagement>
</p:properties>
</file>

<file path=customXml/itemProps1.xml><?xml version="1.0" encoding="utf-8"?>
<ds:datastoreItem xmlns:ds="http://schemas.openxmlformats.org/officeDocument/2006/customXml" ds:itemID="{00A7F423-B938-448B-87C3-ABC80FF39B77}"/>
</file>

<file path=customXml/itemProps2.xml><?xml version="1.0" encoding="utf-8"?>
<ds:datastoreItem xmlns:ds="http://schemas.openxmlformats.org/officeDocument/2006/customXml" ds:itemID="{50F3325E-E1A1-425F-8795-7F9C645FC783}"/>
</file>

<file path=customXml/itemProps3.xml><?xml version="1.0" encoding="utf-8"?>
<ds:datastoreItem xmlns:ds="http://schemas.openxmlformats.org/officeDocument/2006/customXml" ds:itemID="{5A53BC6A-0945-4B2E-B5E5-C8D4125B7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Downtown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Louis</dc:creator>
  <cp:keywords/>
  <dc:description/>
  <cp:lastModifiedBy>Ruth Evans</cp:lastModifiedBy>
  <cp:revision>3</cp:revision>
  <dcterms:created xsi:type="dcterms:W3CDTF">2018-10-17T02:19:00Z</dcterms:created>
  <dcterms:modified xsi:type="dcterms:W3CDTF">2018-10-17T02:43:00Z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0x010100C3EDC29CAE8E4A43924F26B3D21F7867</vt:lpwstr>
  </property>
</Properties>
</file>